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A6" w:rsidRPr="00D514A6" w:rsidRDefault="00D514A6" w:rsidP="00D514A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Pinyon Script" w:hAnsi="Pinyon Script"/>
          <w:color w:val="000000"/>
          <w:sz w:val="36"/>
          <w:szCs w:val="36"/>
        </w:rPr>
      </w:pPr>
      <w:r w:rsidRPr="00D514A6">
        <w:rPr>
          <w:rStyle w:val="c4"/>
          <w:b/>
          <w:bCs/>
          <w:color w:val="000000"/>
          <w:sz w:val="36"/>
          <w:szCs w:val="36"/>
        </w:rPr>
        <w:t>Аналитическая</w:t>
      </w:r>
      <w:r w:rsidRPr="00D514A6">
        <w:rPr>
          <w:rStyle w:val="c4"/>
          <w:rFonts w:ascii="Pinyon Script" w:hAnsi="Pinyon Script"/>
          <w:b/>
          <w:bCs/>
          <w:color w:val="000000"/>
          <w:sz w:val="36"/>
          <w:szCs w:val="36"/>
        </w:rPr>
        <w:t> </w:t>
      </w:r>
      <w:r w:rsidRPr="00D514A6">
        <w:rPr>
          <w:rStyle w:val="c4"/>
          <w:b/>
          <w:bCs/>
          <w:color w:val="000000"/>
          <w:sz w:val="36"/>
          <w:szCs w:val="36"/>
        </w:rPr>
        <w:t>справка о</w:t>
      </w:r>
      <w:r w:rsidRPr="00D514A6">
        <w:rPr>
          <w:rStyle w:val="c4"/>
          <w:rFonts w:ascii="Pinyon Script" w:hAnsi="Pinyon Script"/>
          <w:b/>
          <w:bCs/>
          <w:color w:val="000000"/>
          <w:sz w:val="36"/>
          <w:szCs w:val="36"/>
        </w:rPr>
        <w:t> </w:t>
      </w:r>
      <w:r w:rsidRPr="00D514A6">
        <w:rPr>
          <w:rStyle w:val="c4"/>
          <w:b/>
          <w:bCs/>
          <w:color w:val="000000"/>
          <w:sz w:val="36"/>
          <w:szCs w:val="36"/>
        </w:rPr>
        <w:t>результатах</w:t>
      </w:r>
      <w:r w:rsidRPr="00D514A6">
        <w:rPr>
          <w:rStyle w:val="c4"/>
          <w:rFonts w:ascii="Pinyon Script" w:hAnsi="Pinyon Script"/>
          <w:b/>
          <w:bCs/>
          <w:color w:val="000000"/>
          <w:sz w:val="36"/>
          <w:szCs w:val="36"/>
        </w:rPr>
        <w:t> </w:t>
      </w:r>
      <w:r w:rsidRPr="00D514A6">
        <w:rPr>
          <w:rStyle w:val="c4"/>
          <w:b/>
          <w:bCs/>
          <w:color w:val="000000"/>
          <w:sz w:val="36"/>
          <w:szCs w:val="36"/>
        </w:rPr>
        <w:t>диагностики образовательного</w:t>
      </w:r>
      <w:r w:rsidRPr="00D514A6">
        <w:rPr>
          <w:rStyle w:val="c4"/>
          <w:rFonts w:ascii="Pinyon Script" w:hAnsi="Pinyon Script"/>
          <w:b/>
          <w:bCs/>
          <w:color w:val="000000"/>
          <w:sz w:val="36"/>
          <w:szCs w:val="36"/>
        </w:rPr>
        <w:t> </w:t>
      </w:r>
      <w:r w:rsidRPr="00D514A6">
        <w:rPr>
          <w:rStyle w:val="c4"/>
          <w:b/>
          <w:bCs/>
          <w:color w:val="000000"/>
          <w:sz w:val="36"/>
          <w:szCs w:val="36"/>
        </w:rPr>
        <w:t>процесса</w:t>
      </w:r>
      <w:r w:rsidRPr="00D514A6">
        <w:rPr>
          <w:rStyle w:val="c4"/>
          <w:rFonts w:ascii="Pinyon Script" w:hAnsi="Pinyon Script"/>
          <w:b/>
          <w:bCs/>
          <w:color w:val="000000"/>
          <w:sz w:val="36"/>
          <w:szCs w:val="36"/>
        </w:rPr>
        <w:t> </w:t>
      </w:r>
      <w:r w:rsidRPr="00D514A6">
        <w:rPr>
          <w:rStyle w:val="c4"/>
          <w:b/>
          <w:bCs/>
          <w:color w:val="000000"/>
          <w:sz w:val="36"/>
          <w:szCs w:val="36"/>
        </w:rPr>
        <w:t>и</w:t>
      </w:r>
      <w:r w:rsidRPr="00D514A6">
        <w:rPr>
          <w:rStyle w:val="c4"/>
          <w:rFonts w:ascii="Pinyon Script" w:hAnsi="Pinyon Script"/>
          <w:b/>
          <w:bCs/>
          <w:color w:val="000000"/>
          <w:sz w:val="36"/>
          <w:szCs w:val="36"/>
        </w:rPr>
        <w:t> </w:t>
      </w:r>
      <w:r w:rsidRPr="00D514A6">
        <w:rPr>
          <w:rStyle w:val="c4"/>
          <w:b/>
          <w:bCs/>
          <w:color w:val="000000"/>
          <w:sz w:val="36"/>
          <w:szCs w:val="36"/>
        </w:rPr>
        <w:t>детского</w:t>
      </w:r>
      <w:r w:rsidRPr="00D514A6">
        <w:rPr>
          <w:rStyle w:val="c4"/>
          <w:rFonts w:ascii="Pinyon Script" w:hAnsi="Pinyon Script"/>
          <w:b/>
          <w:bCs/>
          <w:color w:val="000000"/>
          <w:sz w:val="36"/>
          <w:szCs w:val="36"/>
        </w:rPr>
        <w:t> </w:t>
      </w:r>
      <w:r w:rsidRPr="00D514A6">
        <w:rPr>
          <w:rStyle w:val="c4"/>
          <w:b/>
          <w:bCs/>
          <w:color w:val="000000"/>
          <w:sz w:val="36"/>
          <w:szCs w:val="36"/>
        </w:rPr>
        <w:t>развития на</w:t>
      </w:r>
      <w:r w:rsidRPr="00D514A6">
        <w:rPr>
          <w:rStyle w:val="c4"/>
          <w:rFonts w:ascii="Pinyon Script" w:hAnsi="Pinyon Script"/>
          <w:b/>
          <w:bCs/>
          <w:color w:val="000000"/>
          <w:sz w:val="36"/>
          <w:szCs w:val="36"/>
        </w:rPr>
        <w:t> </w:t>
      </w:r>
      <w:r w:rsidRPr="00D514A6">
        <w:rPr>
          <w:rStyle w:val="c4"/>
          <w:b/>
          <w:bCs/>
          <w:color w:val="000000"/>
          <w:sz w:val="36"/>
          <w:szCs w:val="36"/>
        </w:rPr>
        <w:t>начало</w:t>
      </w:r>
      <w:r w:rsidRPr="00D514A6">
        <w:rPr>
          <w:rStyle w:val="c4"/>
          <w:rFonts w:ascii="Pinyon Script" w:hAnsi="Pinyon Script"/>
          <w:b/>
          <w:bCs/>
          <w:color w:val="000000"/>
          <w:sz w:val="36"/>
          <w:szCs w:val="36"/>
        </w:rPr>
        <w:t> </w:t>
      </w:r>
      <w:r w:rsidRPr="00D514A6">
        <w:rPr>
          <w:rStyle w:val="c4"/>
          <w:b/>
          <w:bCs/>
          <w:color w:val="000000"/>
          <w:sz w:val="36"/>
          <w:szCs w:val="36"/>
        </w:rPr>
        <w:t>учебного</w:t>
      </w:r>
      <w:r w:rsidRPr="00D514A6">
        <w:rPr>
          <w:rStyle w:val="c4"/>
          <w:rFonts w:ascii="Pinyon Script" w:hAnsi="Pinyon Script"/>
          <w:b/>
          <w:bCs/>
          <w:color w:val="000000"/>
          <w:sz w:val="36"/>
          <w:szCs w:val="36"/>
        </w:rPr>
        <w:t> </w:t>
      </w:r>
      <w:r w:rsidRPr="00D514A6">
        <w:rPr>
          <w:rStyle w:val="c4"/>
          <w:b/>
          <w:bCs/>
          <w:color w:val="000000"/>
          <w:sz w:val="36"/>
          <w:szCs w:val="36"/>
        </w:rPr>
        <w:t>года в</w:t>
      </w:r>
      <w:r w:rsidRPr="00D514A6">
        <w:rPr>
          <w:rStyle w:val="c4"/>
          <w:rFonts w:ascii="Pinyon Script" w:hAnsi="Pinyon Script"/>
          <w:b/>
          <w:bCs/>
          <w:color w:val="000000"/>
          <w:sz w:val="36"/>
          <w:szCs w:val="36"/>
        </w:rPr>
        <w:t> </w:t>
      </w:r>
      <w:r w:rsidRPr="00D514A6">
        <w:rPr>
          <w:rStyle w:val="c4"/>
          <w:b/>
          <w:bCs/>
          <w:color w:val="000000"/>
          <w:sz w:val="36"/>
          <w:szCs w:val="36"/>
        </w:rPr>
        <w:t>старшей</w:t>
      </w:r>
      <w:r w:rsidRPr="00D514A6">
        <w:rPr>
          <w:rStyle w:val="c4"/>
          <w:rFonts w:ascii="Pinyon Script" w:hAnsi="Pinyon Script"/>
          <w:b/>
          <w:bCs/>
          <w:color w:val="000000"/>
          <w:sz w:val="36"/>
          <w:szCs w:val="36"/>
        </w:rPr>
        <w:t> </w:t>
      </w:r>
      <w:r w:rsidRPr="00D514A6">
        <w:rPr>
          <w:rStyle w:val="c3"/>
          <w:b/>
          <w:bCs/>
          <w:color w:val="000000"/>
          <w:sz w:val="36"/>
          <w:szCs w:val="36"/>
        </w:rPr>
        <w:t>группе</w:t>
      </w:r>
      <w:r w:rsidR="005E3EAF">
        <w:rPr>
          <w:rStyle w:val="c3"/>
          <w:b/>
          <w:bCs/>
          <w:color w:val="000000"/>
          <w:sz w:val="36"/>
          <w:szCs w:val="36"/>
        </w:rPr>
        <w:t xml:space="preserve"> 2018-2019 учебный год.</w:t>
      </w:r>
    </w:p>
    <w:p w:rsidR="00D514A6" w:rsidRPr="005E3EAF" w:rsidRDefault="005E3EAF" w:rsidP="00D514A6">
      <w:pPr>
        <w:pStyle w:val="c5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5E3EAF">
        <w:rPr>
          <w:rStyle w:val="c3"/>
          <w:b/>
          <w:color w:val="000000"/>
          <w:sz w:val="28"/>
          <w:szCs w:val="28"/>
        </w:rPr>
        <w:t>Начало года.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 xml:space="preserve">МБДОУ Детский сад №14 осуществляет свою деятельность на основе общеобразовательной программы дошкольного образования « От рождения до школы» под редакцией  Н.Е. </w:t>
      </w:r>
      <w:proofErr w:type="spellStart"/>
      <w:r>
        <w:rPr>
          <w:rStyle w:val="c3"/>
          <w:color w:val="000000"/>
          <w:sz w:val="28"/>
          <w:szCs w:val="28"/>
        </w:rPr>
        <w:t>Вераксы</w:t>
      </w:r>
      <w:proofErr w:type="spellEnd"/>
      <w:r>
        <w:rPr>
          <w:rStyle w:val="c3"/>
          <w:color w:val="000000"/>
          <w:sz w:val="28"/>
          <w:szCs w:val="28"/>
        </w:rPr>
        <w:t>, Т. С. Комаровой, М.А. Васильевой.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Диагностика эффективности достижений детьми планируемых результатов освоения образовательной программы проводилась в начале года в старшей группе.  Обследовано 26 дошкольников, по 5 образовательным областям, соответствующим ФГОС дошкольного образования: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Цель: определить степень освоения ребенком образовательной программы дошкольного образования и влияние образовательного процесса, организуемого в дошкольном учреждении на развитие ребенка.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Объектом диагностики являются физические, интеллектуальные и личностные качества воспитанников.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Предметом исследования являются навыки и умения детей.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Субъект диагностики – дети дошкольного возраста 5 – 6 лет.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Методы проведения: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- наблюдение;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- проблемная (диагностическая ситуация);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0"/>
          <w:color w:val="000000"/>
          <w:sz w:val="28"/>
          <w:szCs w:val="28"/>
        </w:rPr>
        <w:t>- беседа;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- игра.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Формы проведения: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- индивидуальная;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- подгрупповая;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- групповая.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Результаты диагностики: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Образовательная область «Социально - коммуникативное развитие» </w:t>
      </w:r>
      <w:r>
        <w:rPr>
          <w:rStyle w:val="c3"/>
          <w:color w:val="000000"/>
          <w:sz w:val="28"/>
          <w:szCs w:val="28"/>
        </w:rPr>
        <w:t>показала, что в группе 5  детей (19%) с высоким уровнем развития.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Эти дети соблюдают правила поведения в общественных местах, в общении с взрослыми и сверстниками. Могут дать нравственную оценку своим и чужим поступкам, в том числе изображенным. Договариваются и принимают роль в игре со сверстниками, соблюдают ролевое поведение, проявляют инициативу в игре.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19 детей (73%) со средним уровнем развития. Проявляют интерес к кукольному театру, выбирает предпочитаемых героев, могут поддерживать ролевые диалоги. Эти ребята могут действовать по правилу и образцу, могут дать нравственную оценку своим и чужим поступкам с частичной помощью взрослого.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lastRenderedPageBreak/>
        <w:t>2 детей(8%) низкий уровень. Часто эти дети являются   организаторами  игры, способные  принять игровую проблемную ситуацию, изменить собственное ролевое поведение проявляют уважительное отношение к сверстникам и взрослым. Но в дидактических играх не могут оценить свои возможности, не умеют оформлять свою игру, не всегда соблюдают правила игры. Частично видят свои ошибки и исправляют их с помощью взрослого. Предполагаемая причина такого качества усвоения программного материала детьми по данному разделу: возрастные и индивидуальные особенности детей.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Образовательная область «Речевое развитие»</w:t>
      </w:r>
      <w:r>
        <w:rPr>
          <w:rStyle w:val="c3"/>
          <w:color w:val="000000"/>
          <w:sz w:val="28"/>
          <w:szCs w:val="28"/>
        </w:rPr>
        <w:t> показала, что в группе 4 детей (15%) с высоким уровнем развития. Рассказывают о содержании сюжетной картинки, в том числе по опорной схеме. Имеют предпочтение в литературных произведениях. При повторном чтении проговаривают слова, небольшие предложения, пересказывают рассказ своими словами, отлично заучивают стихотворения.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21 детей (81%) со средним уровнем развития. Основная масса детей называют некоторые жанры детской литературы, могут пересказать небольшое литературное произведение, составляют рассказы по сюжетным картинам. Проявляют эмоциональную заинтересованность в драматизации знакомых сказок. Заучивают небольшие стихотворения наизусть.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Могут повторить образцы описания игрушки. Все задания выполняют с частичной помощью взрослого.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 xml:space="preserve">1 ребенок (4%) с низким уровнем развития. Это </w:t>
      </w:r>
      <w:proofErr w:type="spellStart"/>
      <w:r>
        <w:rPr>
          <w:rStyle w:val="c3"/>
          <w:color w:val="000000"/>
          <w:sz w:val="28"/>
          <w:szCs w:val="28"/>
        </w:rPr>
        <w:t>Умеренков</w:t>
      </w:r>
      <w:proofErr w:type="spellEnd"/>
      <w:r>
        <w:rPr>
          <w:rStyle w:val="c3"/>
          <w:color w:val="000000"/>
          <w:sz w:val="28"/>
          <w:szCs w:val="28"/>
        </w:rPr>
        <w:t xml:space="preserve"> Эдуард. Дети слушает доступные по содержанию стихи, сказки, рассказы. Рассматривает иллюстрации в знакомых книжках. Пересказать  сюжет литературного произведения или выучить стихотворение наизусть не может, так как ребенок не усидчивый, часто отвлекается, пропускает занятия. У Эдика есть нарушение речи.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Образовательная  область «Художественно - эстетическое развитие»</w:t>
      </w:r>
      <w:r>
        <w:rPr>
          <w:rStyle w:val="c3"/>
          <w:color w:val="000000"/>
          <w:sz w:val="28"/>
          <w:szCs w:val="28"/>
        </w:rPr>
        <w:t> показала, что в группе 5 детей (19%) с высоким уровнем развития. Художественно-эстетическое развитие имеет большое значение для всестороннего развития дошкольника. Дети научились проявлять эмоциональную отзывчивость при восприятии иллюстраций, произведений народного декоративно прикладного искусства, игрушек; объектов и явлений природы, радоваться созданным ими работам. Дети называют основные выразительные средства произведений искусства. Умеют рисовать и лепить различные предметы, передавая их форму, пропорции, создают сюжетные композиции из 2-3 и более изображений, создавать различные предметы, создают сюжетные и декоративные композиции.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 xml:space="preserve">21 детей (81%) со средним уровнем развития. Дети способны преобразовывать постройки в соответствии с заданием взрослого, проявляют интерес к конструктивной деятельности, в том числе к поделкам из бумаги Ножницы держат правильно. Умеют резать ими по прямой, по диагонали (квадрат и прямоугольник); вырезать круг из квадрата, овал - из прямоугольника, плавно срезать и закруглять углы получается с частичной </w:t>
      </w:r>
      <w:r>
        <w:rPr>
          <w:rStyle w:val="c3"/>
          <w:color w:val="000000"/>
          <w:sz w:val="28"/>
          <w:szCs w:val="28"/>
        </w:rPr>
        <w:lastRenderedPageBreak/>
        <w:t>помощью взрослого. Предметы изображают путем создания отчетливых форм, подбора цвета, аккуратного закрашивания, приклеивания, использования разных материалов. Могут выразительно и ритмично двигаться. Всё выполняют самостоятельно, с частичной помощью взрослого.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0 детей (0%) с низким уровнем развития.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Образовательная  область «Познавательное развитие»</w:t>
      </w:r>
      <w:r>
        <w:rPr>
          <w:rStyle w:val="c3"/>
          <w:color w:val="000000"/>
          <w:sz w:val="28"/>
          <w:szCs w:val="28"/>
        </w:rPr>
        <w:t> показала, что в группе 6 детей (23%) с высоким уровнем развития.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 xml:space="preserve">Воспитанники научились группировать предметы по цвету, размеру, форме. </w:t>
      </w:r>
      <w:proofErr w:type="gramStart"/>
      <w:r>
        <w:rPr>
          <w:rStyle w:val="c3"/>
          <w:color w:val="000000"/>
          <w:sz w:val="28"/>
          <w:szCs w:val="28"/>
        </w:rPr>
        <w:t>Различают количество предметов (один и много, большие и маленькие предметы, называют их размер и используют детали строительного</w:t>
      </w:r>
      <w:proofErr w:type="gramEnd"/>
      <w:r>
        <w:rPr>
          <w:rStyle w:val="c3"/>
          <w:color w:val="000000"/>
          <w:sz w:val="28"/>
          <w:szCs w:val="28"/>
        </w:rPr>
        <w:t xml:space="preserve"> материала. Самостоятельно объединяют различные группы предметов, имеющих общий признак, в единое целое. Различают величины: длину (ширину, высоту). Определяют временные отношения (день-ночь-месяц). Умеют выбирать и группировать предметы в соответствии с познавательной задачей.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19 ребенка (73%) со средним уровнем развития. Основная масса детей показала средний уровень развития, дошкольники выполняют все параметры с частичной помощью взрослого. Знают имя и фамилию, адрес и страну где проживают. Имена, фамилия и отчество родителей, место работы. Знают герб, флаг России. Знают и называют некоторых домашних и диких животных, их детенышей. Различают овощи и фрукты (один-два вида). Имеют элементарные представления о природных сезонных явлениях.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1 ребенок  (4%) с низким уровнем развития.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Этот ребенок может самостоятельно объединить различные группы предметов, имеющих, общий признак затрудняется, а также делить фигуры на несколько частей и составлять целое может только с помощью взрослого.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полученные данные позволяют сделать вывод, что на начало учебного года дошкольниками старшей группы усвоен программный материал. Прослеживается стабильная и позитивная динамика по всем направлениям развития.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Однако необходимо наметить план на дальнейшую перспективу и развитие каждого ребенка: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6"/>
          <w:rFonts w:ascii="Pinyon Script" w:hAnsi="Pinyon Script"/>
          <w:color w:val="000000"/>
          <w:sz w:val="28"/>
          <w:szCs w:val="28"/>
        </w:rPr>
        <w:t>1. </w:t>
      </w:r>
      <w:r>
        <w:rPr>
          <w:rStyle w:val="c0"/>
          <w:color w:val="000000"/>
          <w:sz w:val="28"/>
          <w:szCs w:val="28"/>
        </w:rPr>
        <w:t>Продолжать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вести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целенаправленную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работу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по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повышению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качества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освоения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программного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материала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по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всем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образовательным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областям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течение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учебного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года</w:t>
      </w:r>
      <w:r>
        <w:rPr>
          <w:rStyle w:val="c2"/>
          <w:rFonts w:ascii="Pinyon Script" w:hAnsi="Pinyon Script"/>
          <w:color w:val="000000"/>
          <w:sz w:val="28"/>
          <w:szCs w:val="28"/>
        </w:rPr>
        <w:t>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6"/>
          <w:rFonts w:ascii="Pinyon Script" w:hAnsi="Pinyon Script"/>
          <w:color w:val="000000"/>
          <w:sz w:val="28"/>
          <w:szCs w:val="28"/>
        </w:rPr>
        <w:t>2. </w:t>
      </w:r>
      <w:r>
        <w:rPr>
          <w:rStyle w:val="c0"/>
          <w:color w:val="000000"/>
          <w:sz w:val="28"/>
          <w:szCs w:val="28"/>
        </w:rPr>
        <w:t>В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течение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года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продолжать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развивать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речевые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и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коммуникативные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умения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детей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непосредственно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образовательной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деятельности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и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индивидуальной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работе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с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детьми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на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основе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комплексного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подхода</w:t>
      </w:r>
      <w:r>
        <w:rPr>
          <w:rStyle w:val="c2"/>
          <w:rFonts w:ascii="Pinyon Script" w:hAnsi="Pinyon Script"/>
          <w:color w:val="000000"/>
          <w:sz w:val="28"/>
          <w:szCs w:val="28"/>
        </w:rPr>
        <w:t>.</w:t>
      </w:r>
    </w:p>
    <w:p w:rsidR="00D514A6" w:rsidRDefault="00D514A6" w:rsidP="00D514A6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6"/>
          <w:rFonts w:ascii="Pinyon Script" w:hAnsi="Pinyon Script"/>
          <w:color w:val="000000"/>
          <w:sz w:val="28"/>
          <w:szCs w:val="28"/>
        </w:rPr>
        <w:t>3. </w:t>
      </w:r>
      <w:r>
        <w:rPr>
          <w:rStyle w:val="c0"/>
          <w:color w:val="000000"/>
          <w:sz w:val="28"/>
          <w:szCs w:val="28"/>
        </w:rPr>
        <w:t>Вести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индивидуальные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маршруты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усвоения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программного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материала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по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проблемным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областям.</w:t>
      </w:r>
    </w:p>
    <w:p w:rsidR="003729BE" w:rsidRDefault="003729BE"/>
    <w:p w:rsidR="00D514A6" w:rsidRDefault="00D514A6"/>
    <w:p w:rsidR="00D514A6" w:rsidRDefault="00D514A6"/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E3EA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Аналитический отчет</w:t>
      </w:r>
      <w:r w:rsidR="005E3EAF" w:rsidRPr="005E3EA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на конец года</w:t>
      </w:r>
      <w:r w:rsidR="005E3EA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конец года с</w:t>
      </w:r>
      <w:r w:rsid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писочный состав группы  составил 26 детей.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основной общеобразовательной программе дошкольного образования, которая отвечает требованиям ФГОС, «От рождения до школы».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приоритетными направлениями группы </w:t>
      </w:r>
      <w:proofErr w:type="spellStart"/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5-6 лет являются: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-Физическое развитие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-Социально-коммуникативное развитие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-Художественно-эстетическое развитие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-Познавательное развитие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-Речевое развитие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Познавательное развитие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проведения обследования в старшей группе </w:t>
      </w:r>
      <w:proofErr w:type="spellStart"/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детей 6-го года жизни в образовательной области «Познавательное развитие», выявлены следующие результаты: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 года:</w:t>
      </w:r>
    </w:p>
    <w:p w:rsidR="00D514A6" w:rsidRPr="00D514A6" w:rsidRDefault="005E3EAF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уровень: 23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D514A6" w:rsidRPr="00D514A6" w:rsidRDefault="005E3EAF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уровень: 73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D514A6" w:rsidRPr="00D514A6" w:rsidRDefault="005E3EAF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уровень: 4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Конец года:</w:t>
      </w:r>
    </w:p>
    <w:p w:rsidR="00D514A6" w:rsidRPr="00D514A6" w:rsidRDefault="005E3EAF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</w:t>
      </w:r>
      <w:r w:rsidR="00672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5%</w:t>
      </w:r>
    </w:p>
    <w:p w:rsidR="00D514A6" w:rsidRPr="00D514A6" w:rsidRDefault="005E3EAF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</w:t>
      </w:r>
      <w:r w:rsidR="00672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уровень: 8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5%</w:t>
      </w:r>
    </w:p>
    <w:p w:rsidR="00D514A6" w:rsidRPr="00D514A6" w:rsidRDefault="005E3EAF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0%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результатам можно сделать вывод, что за год дети усвоили программный материал и овладели необходимыми знаниями, умениями и навыками. Хорошо развиты элементарные математические представления и навыки конструирования.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имеющие достаточный уровень  и близкий к достаточному  уровню  овладения знаниями и умениями по данной области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поселка, название страны и столицы.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Рекомендации:</w:t>
      </w: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5E3EAF" w:rsidRDefault="005E3EAF" w:rsidP="00D514A6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Речевое развитие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обследования детей старшей группы в образовательной области «Речевое развитие», можно увидеть следующие результаты: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 года:</w:t>
      </w:r>
    </w:p>
    <w:p w:rsidR="00D514A6" w:rsidRPr="00D514A6" w:rsidRDefault="005E3EAF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Высокий 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D514A6" w:rsidRPr="00D514A6" w:rsidRDefault="005E3EAF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уровень: 81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D514A6" w:rsidRPr="00D514A6" w:rsidRDefault="005E3EAF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Низкий уровень: 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4 %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Конец года:</w:t>
      </w:r>
    </w:p>
    <w:p w:rsidR="00D514A6" w:rsidRPr="00D514A6" w:rsidRDefault="005E3EAF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%</w:t>
      </w:r>
    </w:p>
    <w:p w:rsidR="00D514A6" w:rsidRPr="00D514A6" w:rsidRDefault="005E3EAF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 уровень: 65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D514A6" w:rsidRPr="00D514A6" w:rsidRDefault="005E3EAF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уровень: 4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сравнительного анализа показателей начала и конца учебного года, можно сделать следующие выводы. К концу учебного года, уровень знаний, умений и навыков детей старшей группы </w:t>
      </w:r>
      <w:proofErr w:type="spellStart"/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6-го года жизни по разделу «Речевое развитие» достиг хороших результатов:        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- звук, слог, слово. Находят слова с заданным звуком, определяют место звука в слове.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Рекомендации:</w:t>
      </w: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для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</w:t>
      </w:r>
      <w:proofErr w:type="gramStart"/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</w:t>
      </w:r>
      <w:proofErr w:type="gramEnd"/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рассказывать стихи, составлять рассказы по сюжетным картинкам.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Социально - коммуникативное развитие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 года:</w:t>
      </w:r>
    </w:p>
    <w:p w:rsidR="00D514A6" w:rsidRPr="00D514A6" w:rsidRDefault="005E3EAF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 уровень:  19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D514A6" w:rsidRPr="00D514A6" w:rsidRDefault="005E3EAF" w:rsidP="005E3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уровень:  73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D514A6" w:rsidRPr="00D514A6" w:rsidRDefault="005E3EAF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уровень: 8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Конец года:</w:t>
      </w:r>
    </w:p>
    <w:p w:rsidR="00D514A6" w:rsidRPr="00D514A6" w:rsidRDefault="00950A1A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Высокий уровень: </w:t>
      </w:r>
      <w:r w:rsidR="00672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</w:t>
      </w:r>
    </w:p>
    <w:p w:rsidR="00D514A6" w:rsidRPr="00D514A6" w:rsidRDefault="00950A1A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</w:t>
      </w:r>
      <w:r w:rsidR="00672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уровень:  85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D514A6" w:rsidRPr="00D514A6" w:rsidRDefault="00950A1A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Низкий </w:t>
      </w:r>
      <w:r w:rsidR="00672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0%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Дошкольники старшей группы умеют оформлять игру, используя разнообразные материалы (атрибуты), являются инициаторами в игре, часто </w:t>
      </w: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организуют игры самостоятельно без помощи воспитателя. Активно проявляют интерес к дежурству и убирают за собой игру</w:t>
      </w: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</w:t>
      </w: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ки. У детей данной группы к концу года сформировались навыки организованного поведения в детском саду, дома и на улице. Также воспитанники старшей группы имеют элементарные представления о том, что такое хорошо, а что плохо, основы безопасного поведения в быту и в природе.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Рекомендации:</w:t>
      </w: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на основании выше изложенного необходимо продолжать работу развивающих проблемно-практических и </w:t>
      </w:r>
      <w:proofErr w:type="spellStart"/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проблемноигровых</w:t>
      </w:r>
      <w:proofErr w:type="spellEnd"/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ситуаций, связанных с решением социально и нравственно значимых вопросов. Необходимо продолжать уделять внимание формированию культуры общения </w:t>
      </w:r>
      <w:proofErr w:type="gramStart"/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</w:t>
      </w:r>
      <w:proofErr w:type="gramStart"/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- ролевых игр, закреплению вести диалоги, принимать игровые задачи.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Художественно - эстетическое развитие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 года:</w:t>
      </w:r>
    </w:p>
    <w:p w:rsidR="00D514A6" w:rsidRPr="00D514A6" w:rsidRDefault="00950A1A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уровень: 19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D514A6" w:rsidRPr="00D514A6" w:rsidRDefault="00950A1A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уровень: 81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D514A6" w:rsidRPr="00D514A6" w:rsidRDefault="00950A1A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0 %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Конец года:</w:t>
      </w:r>
    </w:p>
    <w:p w:rsidR="00D514A6" w:rsidRPr="00D514A6" w:rsidRDefault="00950A1A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уровень: 5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5 %</w:t>
      </w:r>
    </w:p>
    <w:p w:rsidR="00D514A6" w:rsidRPr="00D514A6" w:rsidRDefault="00950A1A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 уровень:  </w:t>
      </w:r>
      <w:r w:rsidR="00E75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</w:t>
      </w:r>
      <w:r w:rsidR="00D514A6"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50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изкий</w:t>
      </w:r>
      <w:r w:rsidR="00E75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</w:t>
      </w:r>
      <w:proofErr w:type="gramStart"/>
      <w:r w:rsidR="00E75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E75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всех воспитанников данной группы достаточно развит навык лепки объемного образа и все дети до конца и аккуратно выполняют плоскую лепку. Дошкольники старшей группы также умеют правильно держать ножницы и правильно вырезать из бумаги, убирать свое рабочее место.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Рекомендации:</w:t>
      </w: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</w:t>
      </w: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Принимать участие в конкурсах и выставках. Продолжать взаимодействие с семьей и организовывать конкурсы совместного </w:t>
      </w:r>
      <w:proofErr w:type="spellStart"/>
      <w:proofErr w:type="gramStart"/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</w:t>
      </w:r>
      <w:proofErr w:type="spellEnd"/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родительского</w:t>
      </w:r>
      <w:proofErr w:type="gramEnd"/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творчества.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 результаты мониторинга свидетельствуют о достаточном уровне освоения образовательной программы.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результаты говорят о стабильности в усвоении программы ДОУ детьми по всем разделам.</w:t>
      </w:r>
    </w:p>
    <w:p w:rsidR="00D514A6" w:rsidRPr="00D514A6" w:rsidRDefault="00D514A6" w:rsidP="00D514A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Планируемая работа по совершенствованию  образовательной работы с детьми на следующий учебный год:</w:t>
      </w:r>
    </w:p>
    <w:p w:rsidR="00D514A6" w:rsidRPr="00D514A6" w:rsidRDefault="00D514A6" w:rsidP="00D514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работу, направленную на улучшение посещаемости детей (укрепление здоровья детей, закаливающие мероприятия и т.д.).</w:t>
      </w:r>
    </w:p>
    <w:p w:rsidR="00D514A6" w:rsidRPr="00D514A6" w:rsidRDefault="00D514A6" w:rsidP="00D514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 по индивидуальным образовательным маршрутам воспитанников с признаками одаренности и детьми, имеющими затруднения.</w:t>
      </w:r>
    </w:p>
    <w:p w:rsidR="00D514A6" w:rsidRPr="00D514A6" w:rsidRDefault="00D514A6" w:rsidP="00D514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Самообразование педагогов.</w:t>
      </w:r>
    </w:p>
    <w:p w:rsidR="00D514A6" w:rsidRPr="00D514A6" w:rsidRDefault="00D514A6" w:rsidP="00D514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взаимодействию педагогов ДОО с семьями воспитанников.</w:t>
      </w:r>
    </w:p>
    <w:p w:rsidR="00D514A6" w:rsidRDefault="00D514A6" w:rsidP="00D514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 по освоению и реализации современных педагогических технологий, направленных на развитие детей.</w:t>
      </w:r>
    </w:p>
    <w:p w:rsidR="00E7507D" w:rsidRPr="00E7507D" w:rsidRDefault="00E7507D" w:rsidP="00E7507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50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Художественно-эстетическое развитие:</w:t>
      </w:r>
    </w:p>
    <w:p w:rsidR="00E7507D" w:rsidRDefault="00E7507D" w:rsidP="00E7507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7507D" w:rsidRDefault="00E7507D" w:rsidP="00E7507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07D" w:rsidRDefault="00E7507D" w:rsidP="00E7507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7507D" w:rsidRDefault="00E7507D" w:rsidP="00E7507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7507D" w:rsidRDefault="00E7507D" w:rsidP="00E7507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50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Речевое развитие:</w:t>
      </w:r>
    </w:p>
    <w:p w:rsidR="00E7507D" w:rsidRDefault="00E7507D" w:rsidP="00E7507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72C9B" w:rsidRDefault="00672C9B" w:rsidP="00E7507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7507D" w:rsidRDefault="00E7507D" w:rsidP="00E7507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Познавательное развитие:</w:t>
      </w:r>
    </w:p>
    <w:p w:rsidR="00E7507D" w:rsidRDefault="00E7507D" w:rsidP="00E7507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72C9B" w:rsidRDefault="00672C9B" w:rsidP="00E7507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C9B" w:rsidRDefault="00672C9B" w:rsidP="00E7507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C9B" w:rsidRDefault="00672C9B" w:rsidP="00E7507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C9B" w:rsidRDefault="00672C9B" w:rsidP="00E7507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Социально-коммуникативное развитие:</w:t>
      </w:r>
    </w:p>
    <w:p w:rsidR="00672C9B" w:rsidRDefault="00672C9B" w:rsidP="00E7507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2C9B" w:rsidRPr="00D514A6" w:rsidRDefault="00672C9B" w:rsidP="00E7507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14A6" w:rsidRPr="005E3EAF" w:rsidRDefault="00D514A6">
      <w:pPr>
        <w:rPr>
          <w:rFonts w:ascii="Times New Roman" w:hAnsi="Times New Roman" w:cs="Times New Roman"/>
          <w:sz w:val="28"/>
          <w:szCs w:val="28"/>
        </w:rPr>
      </w:pPr>
    </w:p>
    <w:sectPr w:rsidR="00D514A6" w:rsidRPr="005E3EAF" w:rsidSect="0037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inyon Scri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14AC0"/>
    <w:multiLevelType w:val="multilevel"/>
    <w:tmpl w:val="D20A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4A6"/>
    <w:rsid w:val="00146163"/>
    <w:rsid w:val="003729BE"/>
    <w:rsid w:val="005E3EAF"/>
    <w:rsid w:val="00672C9B"/>
    <w:rsid w:val="00950A1A"/>
    <w:rsid w:val="00D514A6"/>
    <w:rsid w:val="00E7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51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14A6"/>
  </w:style>
  <w:style w:type="character" w:customStyle="1" w:styleId="c3">
    <w:name w:val="c3"/>
    <w:basedOn w:val="a0"/>
    <w:rsid w:val="00D514A6"/>
  </w:style>
  <w:style w:type="character" w:customStyle="1" w:styleId="c0">
    <w:name w:val="c0"/>
    <w:basedOn w:val="a0"/>
    <w:rsid w:val="00D514A6"/>
  </w:style>
  <w:style w:type="character" w:customStyle="1" w:styleId="c6">
    <w:name w:val="c6"/>
    <w:basedOn w:val="a0"/>
    <w:rsid w:val="00D514A6"/>
  </w:style>
  <w:style w:type="character" w:customStyle="1" w:styleId="c2">
    <w:name w:val="c2"/>
    <w:basedOn w:val="a0"/>
    <w:rsid w:val="00D514A6"/>
  </w:style>
  <w:style w:type="paragraph" w:customStyle="1" w:styleId="c1">
    <w:name w:val="c1"/>
    <w:basedOn w:val="a"/>
    <w:rsid w:val="00D51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514A6"/>
  </w:style>
  <w:style w:type="character" w:customStyle="1" w:styleId="c7">
    <w:name w:val="c7"/>
    <w:basedOn w:val="a0"/>
    <w:rsid w:val="00D514A6"/>
  </w:style>
  <w:style w:type="character" w:customStyle="1" w:styleId="c8">
    <w:name w:val="c8"/>
    <w:basedOn w:val="a0"/>
    <w:rsid w:val="00D514A6"/>
  </w:style>
  <w:style w:type="character" w:customStyle="1" w:styleId="c9">
    <w:name w:val="c9"/>
    <w:basedOn w:val="a0"/>
    <w:rsid w:val="00D514A6"/>
  </w:style>
  <w:style w:type="paragraph" w:styleId="a3">
    <w:name w:val="Balloon Text"/>
    <w:basedOn w:val="a"/>
    <w:link w:val="a4"/>
    <w:uiPriority w:val="99"/>
    <w:semiHidden/>
    <w:unhideWhenUsed/>
    <w:rsid w:val="00E7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0.19</c:v>
                </c:pt>
                <c:pt idx="1">
                  <c:v>0.55000000000000004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5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0.81</c:v>
                </c:pt>
                <c:pt idx="1">
                  <c:v>0.45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</c:v>
                </c:pt>
                <c:pt idx="1">
                  <c:v>1.0000000000000002E-2</c:v>
                </c:pt>
              </c:numCache>
            </c:numRef>
          </c:val>
        </c:ser>
        <c:axId val="181300608"/>
        <c:axId val="181491584"/>
      </c:barChart>
      <c:catAx>
        <c:axId val="181300608"/>
        <c:scaling>
          <c:orientation val="minMax"/>
        </c:scaling>
        <c:axPos val="b"/>
        <c:tickLblPos val="nextTo"/>
        <c:crossAx val="181491584"/>
        <c:crosses val="autoZero"/>
        <c:auto val="1"/>
        <c:lblAlgn val="ctr"/>
        <c:lblOffset val="100"/>
      </c:catAx>
      <c:valAx>
        <c:axId val="181491584"/>
        <c:scaling>
          <c:orientation val="minMax"/>
        </c:scaling>
        <c:axPos val="l"/>
        <c:majorGridlines/>
        <c:numFmt formatCode="0%" sourceLinked="1"/>
        <c:tickLblPos val="nextTo"/>
        <c:crossAx val="1813006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0.15000000000000002</c:v>
                </c:pt>
                <c:pt idx="1">
                  <c:v>0.31000000000000005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5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0.81</c:v>
                </c:pt>
                <c:pt idx="1">
                  <c:v>0.65000000000000013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4.0000000000000008E-2</c:v>
                </c:pt>
                <c:pt idx="1">
                  <c:v>4.0000000000000008E-2</c:v>
                </c:pt>
              </c:numCache>
            </c:numRef>
          </c:val>
        </c:ser>
        <c:axId val="181713152"/>
        <c:axId val="181714944"/>
      </c:barChart>
      <c:catAx>
        <c:axId val="181713152"/>
        <c:scaling>
          <c:orientation val="minMax"/>
        </c:scaling>
        <c:axPos val="b"/>
        <c:tickLblPos val="nextTo"/>
        <c:crossAx val="181714944"/>
        <c:crosses val="autoZero"/>
        <c:auto val="1"/>
        <c:lblAlgn val="ctr"/>
        <c:lblOffset val="100"/>
      </c:catAx>
      <c:valAx>
        <c:axId val="181714944"/>
        <c:scaling>
          <c:orientation val="minMax"/>
        </c:scaling>
        <c:axPos val="l"/>
        <c:majorGridlines/>
        <c:numFmt formatCode="0%" sourceLinked="1"/>
        <c:tickLblPos val="nextTo"/>
        <c:crossAx val="1817131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0.23</c:v>
                </c:pt>
                <c:pt idx="1">
                  <c:v>0.15000000000000002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5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0.73000000000000009</c:v>
                </c:pt>
                <c:pt idx="1">
                  <c:v>0.85000000000000009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4.0000000000000008E-2</c:v>
                </c:pt>
                <c:pt idx="1">
                  <c:v>0</c:v>
                </c:pt>
              </c:numCache>
            </c:numRef>
          </c:val>
        </c:ser>
        <c:axId val="184193408"/>
        <c:axId val="184195328"/>
      </c:barChart>
      <c:catAx>
        <c:axId val="184193408"/>
        <c:scaling>
          <c:orientation val="minMax"/>
        </c:scaling>
        <c:axPos val="b"/>
        <c:tickLblPos val="nextTo"/>
        <c:crossAx val="184195328"/>
        <c:crosses val="autoZero"/>
        <c:auto val="1"/>
        <c:lblAlgn val="ctr"/>
        <c:lblOffset val="100"/>
      </c:catAx>
      <c:valAx>
        <c:axId val="184195328"/>
        <c:scaling>
          <c:orientation val="minMax"/>
        </c:scaling>
        <c:axPos val="l"/>
        <c:majorGridlines/>
        <c:numFmt formatCode="0%" sourceLinked="1"/>
        <c:tickLblPos val="nextTo"/>
        <c:crossAx val="1841934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0.19</c:v>
                </c:pt>
                <c:pt idx="1">
                  <c:v>0.15000000000000002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5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0.73000000000000009</c:v>
                </c:pt>
                <c:pt idx="1">
                  <c:v>0.85000000000000009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8.0000000000000016E-2</c:v>
                </c:pt>
                <c:pt idx="1">
                  <c:v>0</c:v>
                </c:pt>
              </c:numCache>
            </c:numRef>
          </c:val>
        </c:ser>
        <c:axId val="184399744"/>
        <c:axId val="184519296"/>
      </c:barChart>
      <c:catAx>
        <c:axId val="184399744"/>
        <c:scaling>
          <c:orientation val="minMax"/>
        </c:scaling>
        <c:axPos val="b"/>
        <c:tickLblPos val="nextTo"/>
        <c:crossAx val="184519296"/>
        <c:crosses val="autoZero"/>
        <c:auto val="1"/>
        <c:lblAlgn val="ctr"/>
        <c:lblOffset val="100"/>
      </c:catAx>
      <c:valAx>
        <c:axId val="184519296"/>
        <c:scaling>
          <c:orientation val="minMax"/>
        </c:scaling>
        <c:axPos val="l"/>
        <c:majorGridlines/>
        <c:numFmt formatCode="0%" sourceLinked="1"/>
        <c:tickLblPos val="nextTo"/>
        <c:crossAx val="1843997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2021-01-29T05:40:00Z</dcterms:created>
  <dcterms:modified xsi:type="dcterms:W3CDTF">2021-01-29T06:31:00Z</dcterms:modified>
</cp:coreProperties>
</file>